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5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114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0.png" ContentType="image/png"/>
  <Override PartName="/word/media/rId134.png" ContentType="image/png"/>
  <Override PartName="/word/media/rId29.png" ContentType="image/png"/>
  <Override PartName="/word/media/rId138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№7</w:t>
      </w:r>
    </w:p>
    <w:p>
      <w:pPr>
        <w:pStyle w:val="Subtitle"/>
      </w:pPr>
      <w:r>
        <w:t xml:space="preserve">Дисциплина: Сетевые технологии</w:t>
      </w:r>
    </w:p>
    <w:p>
      <w:pPr>
        <w:pStyle w:val="Author"/>
      </w:pPr>
      <w:r>
        <w:t xml:space="preserve">Мишина Анастасия 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настройки службы DHCP на сетевом оборудовании для распределения адресов IPv4 и IPv6.</w:t>
      </w:r>
    </w:p>
    <w:bookmarkEnd w:id="20"/>
    <w:bookmarkStart w:id="14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61" w:name="настройка-dhcp-в-случае-ipv4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DHCP в случае IPv4</w:t>
      </w:r>
    </w:p>
    <w:p>
      <w:pPr>
        <w:pStyle w:val="FirstParagraph"/>
      </w:pPr>
      <w:r>
        <w:t xml:space="preserve">После запуска GNS3 VM и GNS3 и создания проекта в рабочем пространстве разместим и соединим устройства в соответствии с данной нам топологией. Используем маршрутизатор VyOS и хост VPCS. Изменим отображаемые названия устройств в соответствии с требованиями. Включим захват трафика между коммутатором и маршрутизатором (рис. 1).</w:t>
      </w:r>
    </w:p>
    <w:bookmarkStart w:id="24" w:name="fig:1"/>
    <w:p>
      <w:pPr>
        <w:pStyle w:val="CaptionedFigure"/>
      </w:pPr>
      <w:r>
        <w:drawing>
          <wp:inline>
            <wp:extent cx="3733800" cy="1124926"/>
            <wp:effectExtent b="0" l="0" r="0" t="0"/>
            <wp:docPr descr="Рис. 1: Топология моделируемой сети в GNS3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4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Топология моделируемой сети в GNS3</w:t>
      </w:r>
    </w:p>
    <w:bookmarkEnd w:id="24"/>
    <w:p>
      <w:pPr>
        <w:pStyle w:val="BodyText"/>
      </w:pPr>
      <w:r>
        <w:t xml:space="preserve">Далее перейдем к настройке образа VyOS. Перейдем в режим конфигурирования, изменим имя устройства и доменное имя, заменим системного пользователя, заданного по умолчанию, на моего пользователя. Зайдем в систему под своим пользователем, которого задали (рис. 2). Удалим системного пользователя, заданного по умолчанию (рис. 3).</w:t>
      </w:r>
    </w:p>
    <w:bookmarkStart w:id="28" w:name="fig:2"/>
    <w:p>
      <w:pPr>
        <w:pStyle w:val="CaptionedFigure"/>
      </w:pPr>
      <w:r>
        <w:drawing>
          <wp:inline>
            <wp:extent cx="3733800" cy="2324617"/>
            <wp:effectExtent b="0" l="0" r="0" t="0"/>
            <wp:docPr descr="Рис. 2: Настройка образа VyOS. Вход в систему под созданным пользователем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4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образа VyOS. Вход в систему под созданным пользователем</w:t>
      </w:r>
    </w:p>
    <w:bookmarkEnd w:id="28"/>
    <w:bookmarkStart w:id="32" w:name="fig:3"/>
    <w:p>
      <w:pPr>
        <w:pStyle w:val="CaptionedFigure"/>
      </w:pPr>
      <w:r>
        <w:drawing>
          <wp:inline>
            <wp:extent cx="3733800" cy="929276"/>
            <wp:effectExtent b="0" l="0" r="0" t="0"/>
            <wp:docPr descr="Рис. 3: Удаление системного пользователя, заданного по умолчанию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9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Удаление системного пользователя, заданного по умолчанию</w:t>
      </w:r>
    </w:p>
    <w:bookmarkEnd w:id="32"/>
    <w:p>
      <w:pPr>
        <w:pStyle w:val="BodyText"/>
      </w:pPr>
      <w:r>
        <w:t xml:space="preserve">На маршрутизаторе под созданным пользователем перейдем в режим конфигурирования и настроем адресацию IPv4, а также добавим конфигурацию DHCP-сервера на маршрутизаторе (рис. 4).</w:t>
      </w:r>
    </w:p>
    <w:bookmarkStart w:id="36" w:name="fig:4"/>
    <w:p>
      <w:pPr>
        <w:pStyle w:val="CaptionedFigure"/>
      </w:pPr>
      <w:r>
        <w:drawing>
          <wp:inline>
            <wp:extent cx="3733800" cy="1979795"/>
            <wp:effectExtent b="0" l="0" r="0" t="0"/>
            <wp:docPr descr="Рис. 4: Настройка адресации IPv4 и добавление конфигурации DHCP-сервера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9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адресации IPv4 и добавление конфигурации DHCP-сервера</w:t>
      </w:r>
    </w:p>
    <w:bookmarkEnd w:id="36"/>
    <w:p>
      <w:pPr>
        <w:pStyle w:val="BodyText"/>
      </w:pPr>
      <w:r>
        <w:t xml:space="preserve">Таким образом, при помощи указанных выше команд была создана разделяемая сеть (shared-network-name) с названием aamishina, подсеть (subnet) с адресом 10.0.0.0/24, задан диапазон адресов (range) с именем hosts, содержащий адреса 10.0.0.2–10.0.0.253.</w:t>
      </w:r>
    </w:p>
    <w:p>
      <w:pPr>
        <w:pStyle w:val="BodyText"/>
      </w:pPr>
      <w:r>
        <w:t xml:space="preserve">Далее просмотрим статистику DHCP-сервера и выданных адресов (рис. 5).</w:t>
      </w:r>
    </w:p>
    <w:bookmarkStart w:id="40" w:name="fig:5"/>
    <w:p>
      <w:pPr>
        <w:pStyle w:val="CaptionedFigure"/>
      </w:pPr>
      <w:r>
        <w:drawing>
          <wp:inline>
            <wp:extent cx="3733800" cy="820849"/>
            <wp:effectExtent b="0" l="0" r="0" t="0"/>
            <wp:docPr descr="Рис. 5: Просмотр статистики DHCP-сервера и выданных данных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0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статистики DHCP-сервера и выданных данных</w:t>
      </w:r>
    </w:p>
    <w:bookmarkEnd w:id="40"/>
    <w:p>
      <w:pPr>
        <w:pStyle w:val="BodyText"/>
      </w:pPr>
      <w:r>
        <w:t xml:space="preserve">Перейдем к настройке оконечного устройства (PC1) (рис. 6).</w:t>
      </w:r>
    </w:p>
    <w:bookmarkStart w:id="44" w:name="fig:6"/>
    <w:p>
      <w:pPr>
        <w:pStyle w:val="CaptionedFigure"/>
      </w:pPr>
      <w:r>
        <w:drawing>
          <wp:inline>
            <wp:extent cx="3733800" cy="4470005"/>
            <wp:effectExtent b="0" l="0" r="0" t="0"/>
            <wp:docPr descr="Рис. 6: Настройка PC1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0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PC1</w:t>
      </w:r>
    </w:p>
    <w:bookmarkEnd w:id="44"/>
    <w:p>
      <w:pPr>
        <w:pStyle w:val="BodyText"/>
      </w:pPr>
      <w:r>
        <w:t xml:space="preserve">Проверим конфигурацию на узле и пропингуем маршрутизатор (рис. 7).</w:t>
      </w:r>
    </w:p>
    <w:bookmarkStart w:id="48" w:name="fig:7"/>
    <w:p>
      <w:pPr>
        <w:pStyle w:val="CaptionedFigure"/>
      </w:pPr>
      <w:r>
        <w:drawing>
          <wp:inline>
            <wp:extent cx="3733800" cy="2396205"/>
            <wp:effectExtent b="0" l="0" r="0" t="0"/>
            <wp:docPr descr="Рис. 7: Результат настройки PC1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6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Результат настройки PC1</w:t>
      </w:r>
    </w:p>
    <w:bookmarkEnd w:id="48"/>
    <w:p>
      <w:pPr>
        <w:pStyle w:val="BodyText"/>
      </w:pPr>
      <w:r>
        <w:t xml:space="preserve">На маршрутизаторе вновь посмотри статистику DHCP-сервера и выданные адреса (рис. 8).</w:t>
      </w:r>
    </w:p>
    <w:bookmarkStart w:id="52" w:name="fig:8"/>
    <w:p>
      <w:pPr>
        <w:pStyle w:val="CaptionedFigure"/>
      </w:pPr>
      <w:r>
        <w:drawing>
          <wp:inline>
            <wp:extent cx="3733800" cy="544912"/>
            <wp:effectExtent b="0" l="0" r="0" t="0"/>
            <wp:docPr descr="Рис. 8: Просмотр статистики DHCP-сервера и выданных адресов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4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статистики DHCP-сервера и выданных адресов</w:t>
      </w:r>
    </w:p>
    <w:bookmarkEnd w:id="52"/>
    <w:p>
      <w:pPr>
        <w:pStyle w:val="BodyText"/>
      </w:pPr>
      <w:r>
        <w:t xml:space="preserve">Анализ статистики: видно, что в столбце Leases значение изменилось с 0 до 1, поскольку один сетевой адрес выдан на время PC1. Соответственно в столбце Available число доступных сетевых адресов уменьшилось на 1. Анализ выданных адресов: видно, что выдан адрес 10.0.0.2 (первый из заданного нами диапазона IP-адресов для подсети 10.0.0.0.24), также указан физический адрес, а также время аренды (адрес выдан на день).</w:t>
      </w:r>
    </w:p>
    <w:p>
      <w:pPr>
        <w:pStyle w:val="BodyText"/>
      </w:pPr>
      <w:r>
        <w:t xml:space="preserve">Далее просмотрим журнал работы DHCP-сервера (рис. 9).</w:t>
      </w:r>
    </w:p>
    <w:bookmarkStart w:id="56" w:name="fig:9"/>
    <w:p>
      <w:pPr>
        <w:pStyle w:val="CaptionedFigure"/>
      </w:pPr>
      <w:r>
        <w:drawing>
          <wp:inline>
            <wp:extent cx="3733800" cy="4532559"/>
            <wp:effectExtent b="0" l="0" r="0" t="0"/>
            <wp:docPr descr="Рис. 9: Журнал работы DHCP-сервера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32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Журнал работы DHCP-сервера</w:t>
      </w:r>
    </w:p>
    <w:bookmarkEnd w:id="56"/>
    <w:p>
      <w:pPr>
        <w:pStyle w:val="BodyText"/>
      </w:pPr>
      <w:r>
        <w:t xml:space="preserve">Посмотрим захваченную анализатором трафика пакеты, относящиеся к работе DHCP и назначению адреса устройства (рис. 10).</w:t>
      </w:r>
    </w:p>
    <w:bookmarkStart w:id="60" w:name="fig:10"/>
    <w:p>
      <w:pPr>
        <w:pStyle w:val="CaptionedFigure"/>
      </w:pPr>
      <w:r>
        <w:drawing>
          <wp:inline>
            <wp:extent cx="3733800" cy="2221604"/>
            <wp:effectExtent b="0" l="0" r="0" t="0"/>
            <wp:docPr descr="Рис. 10: Захваченные пакеты в Wireshark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1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Захваченные пакеты в Wireshark</w:t>
      </w:r>
    </w:p>
    <w:bookmarkEnd w:id="60"/>
    <w:p>
      <w:pPr>
        <w:pStyle w:val="Compact"/>
        <w:numPr>
          <w:ilvl w:val="0"/>
          <w:numId w:val="1001"/>
        </w:numPr>
      </w:pPr>
      <w:r>
        <w:t xml:space="preserve">В процессе получения устройством адреса по протоколу DHCP сначала идет сообщение «DHCP DISCOVER»: устройство отправляет широковещательный запрос, в котором во фрейме (PDU канального уровня) в поле адреса отправителя указывается MAC-адрес устройства, а в поле адреса получателя — широковещательный адрес ffff.ffff.ffff; в пакете (PDU сетевого уровня) в поле адреса отправителя указан адрес 0.0.0.0, а в поле адреса получателя — адрес 255.255.255.255;</w:t>
      </w:r>
      <w:r>
        <w:t xml:space="preserve"> </w:t>
      </w:r>
      <w:r>
        <w:t xml:space="preserve">– сообщение «DHCP OFFER»: DHCP-сервер после получения широковещательного сообщения выделяет (но не резервирует) в своём пуле адресов некоторый адрес DHCP-клиенту на заданное время (lease time), назначает другие настройки (опции) и пересылает всю информацию DHCP-клиенту; при этом в соответствующих полях получателя в сообщении указываются выделенный клиенту IP-адрес и его MAC-адрес (тут видим, что адрес отправителя – 10.0.0.1 – адрес DHCP-сервера, а адрес получателя</w:t>
      </w:r>
      <w:r>
        <w:t xml:space="preserve"> </w:t>
      </w:r>
      <w:r>
        <w:t xml:space="preserve">10.0.0.2 – адрес, предлагаемый клиенту);</w:t>
      </w:r>
      <w:r>
        <w:t xml:space="preserve"> </w:t>
      </w:r>
      <w:r>
        <w:t xml:space="preserve">– сообщение «DHCP REQUEST»: клиент отправляет DHCP-серверу согласие с полученными параметрами;</w:t>
      </w:r>
      <w:r>
        <w:t xml:space="preserve"> </w:t>
      </w:r>
      <w:r>
        <w:t xml:space="preserve">– сообщение «DHCP ACKNOWLEDGE»: DHCP-сервер резервирует за DHCP-клиентом выделенный адрес на какое-то время (lease time), вносит информацию в свою ARP-таблицу и высылает DHCP-клиенту сообщение об успешной регистрации адреса.</w:t>
      </w:r>
    </w:p>
    <w:bookmarkEnd w:id="61"/>
    <w:bookmarkStart w:id="142" w:name="настройка-dhcp-в-случае-ipv6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Настройка DHCP в случае IPv6</w:t>
      </w:r>
    </w:p>
    <w:p>
      <w:pPr>
        <w:pStyle w:val="FirstParagraph"/>
      </w:pPr>
      <w:r>
        <w:t xml:space="preserve">В предыдущем проекте в рабочем пространстве дополним сеть, разместив и соединив устройства в соответствии с топологией, приведённой в примере. Используем хост (клиент) Kali Linux (рис. 11) (Изначально была попытка использовать Kali Linux CLI, но консоль не открывалась, открылась только Auxiliary Console с BusyBox, где урезанный функционал) (добавим образ Kali Linux версии 2019.3 в перечень устройств в GNS3), поскольку клиент VPCS не поддерживает DHCPv6. Изменим отображаемые названия устройств, выполняя соглашение об именовании. Включим захват трафика на соединениях между маршрутизатором gw-01 и коммутаторами sw-02 и sw-03 (рис. 12).</w:t>
      </w:r>
    </w:p>
    <w:bookmarkStart w:id="65" w:name="fig:11"/>
    <w:p>
      <w:pPr>
        <w:pStyle w:val="CaptionedFigure"/>
      </w:pPr>
      <w:r>
        <w:drawing>
          <wp:inline>
            <wp:extent cx="3733800" cy="2364398"/>
            <wp:effectExtent b="0" l="0" r="0" t="0"/>
            <wp:docPr descr="Рис. 11: Установка Kali Linux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 Kali Linux</w:t>
      </w:r>
    </w:p>
    <w:bookmarkEnd w:id="65"/>
    <w:bookmarkStart w:id="69" w:name="fig:12"/>
    <w:p>
      <w:pPr>
        <w:pStyle w:val="CaptionedFigure"/>
      </w:pPr>
      <w:r>
        <w:drawing>
          <wp:inline>
            <wp:extent cx="3733800" cy="1747162"/>
            <wp:effectExtent b="0" l="0" r="0" t="0"/>
            <wp:docPr descr="Рис. 12: Топология моделируемой сети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7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Топология моделируемой сети</w:t>
      </w:r>
    </w:p>
    <w:bookmarkEnd w:id="69"/>
    <w:p>
      <w:pPr>
        <w:pStyle w:val="BodyText"/>
      </w:pPr>
      <w:r>
        <w:t xml:space="preserve">Настроим адресацию IPv6 на маршрутизаторе (рис. 13).</w:t>
      </w:r>
    </w:p>
    <w:bookmarkStart w:id="73" w:name="fig:13"/>
    <w:p>
      <w:pPr>
        <w:pStyle w:val="CaptionedFigure"/>
      </w:pPr>
      <w:r>
        <w:drawing>
          <wp:inline>
            <wp:extent cx="3733800" cy="2710799"/>
            <wp:effectExtent b="0" l="0" r="0" t="0"/>
            <wp:docPr descr="Рис. 13: Настройка адресации IPv6 на маршрутизаторе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0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Настройка адресации IPv6 на маршрутизаторе</w:t>
      </w:r>
    </w:p>
    <w:bookmarkEnd w:id="73"/>
    <w:p>
      <w:pPr>
        <w:pStyle w:val="BodyText"/>
      </w:pPr>
      <w:r>
        <w:t xml:space="preserve">На маршрутизаторе настроим DHCPv6 без отслеживания состояния (DHCPv6 Stateless configuration). Для начала настроим объявления о маршрутизаторах (Router Advertisements, RA) на интерфейсе eth1. Опция other-config-flag означает, что для конфигурации не адресных параметров использует протокол с сохранением состояния (рис. 14). Добавим конфигурации DHCP-сервера (рис. 15).</w:t>
      </w:r>
    </w:p>
    <w:bookmarkStart w:id="77" w:name="fig:14"/>
    <w:p>
      <w:pPr>
        <w:pStyle w:val="CaptionedFigure"/>
      </w:pPr>
      <w:r>
        <w:drawing>
          <wp:inline>
            <wp:extent cx="3733800" cy="499303"/>
            <wp:effectExtent b="0" l="0" r="0" t="0"/>
            <wp:docPr descr="Рис. 14: Настройка RA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9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Настройка RA</w:t>
      </w:r>
    </w:p>
    <w:bookmarkEnd w:id="77"/>
    <w:bookmarkStart w:id="81" w:name="fig:15"/>
    <w:p>
      <w:pPr>
        <w:pStyle w:val="CaptionedFigure"/>
      </w:pPr>
      <w:r>
        <w:drawing>
          <wp:inline>
            <wp:extent cx="3733800" cy="1303202"/>
            <wp:effectExtent b="0" l="0" r="0" t="0"/>
            <wp:docPr descr="Рис. 15: Добавим конфигурации DHCP-сервера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3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Добавим конфигурации DHCP-сервера</w:t>
      </w:r>
    </w:p>
    <w:bookmarkEnd w:id="81"/>
    <w:p>
      <w:pPr>
        <w:pStyle w:val="BodyText"/>
      </w:pPr>
      <w:r>
        <w:t xml:space="preserve">Здесь с помощью указанных выше команд создана разделяемая сеть (sharednetwork-name) с названием aamishina, задана информация общих опций (common-options) для разделяемой сети. При этом подсеть (subnet) 2000::/64 не требуется настраивать, поскольку она не будет содержать полезной информации.</w:t>
      </w:r>
    </w:p>
    <w:p>
      <w:pPr>
        <w:pStyle w:val="BodyText"/>
      </w:pPr>
      <w:r>
        <w:t xml:space="preserve">Покажем результат с помощью команды run show configure (рис. 16).</w:t>
      </w:r>
    </w:p>
    <w:bookmarkStart w:id="85" w:name="fig:16"/>
    <w:p>
      <w:pPr>
        <w:pStyle w:val="CaptionedFigure"/>
      </w:pPr>
      <w:r>
        <w:drawing>
          <wp:inline>
            <wp:extent cx="3733800" cy="4518323"/>
            <wp:effectExtent b="0" l="0" r="0" t="0"/>
            <wp:docPr descr="Рис. 16: Результат настройки DHCPv6 без отслеживания состояния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18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Результат настройки DHCPv6 без отслеживания состояния</w:t>
      </w:r>
    </w:p>
    <w:bookmarkEnd w:id="85"/>
    <w:p>
      <w:pPr>
        <w:pStyle w:val="BodyText"/>
      </w:pPr>
      <w:r>
        <w:t xml:space="preserve">Перейдем к настройке сети на PC2 (рис. 17). На узле PC2 пропингуем маршрутизатор и получим пакеты назад, следовательно соединение есть. Проверим настройки DNS (рис. 18).</w:t>
      </w:r>
    </w:p>
    <w:bookmarkStart w:id="89" w:name="fig:17"/>
    <w:p>
      <w:pPr>
        <w:pStyle w:val="CaptionedFigure"/>
      </w:pPr>
      <w:r>
        <w:drawing>
          <wp:inline>
            <wp:extent cx="3733800" cy="3890894"/>
            <wp:effectExtent b="0" l="0" r="0" t="0"/>
            <wp:docPr descr="Рис. 17: ifconfig нп PC2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90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ifconfig нп PC2</w:t>
      </w:r>
    </w:p>
    <w:bookmarkEnd w:id="89"/>
    <w:bookmarkStart w:id="93" w:name="fig:18"/>
    <w:p>
      <w:pPr>
        <w:pStyle w:val="CaptionedFigure"/>
      </w:pPr>
      <w:r>
        <w:drawing>
          <wp:inline>
            <wp:extent cx="3733800" cy="2148179"/>
            <wp:effectExtent b="0" l="0" r="0" t="0"/>
            <wp:docPr descr="Рис. 18: route на PC2. Пингование маршрутизатора. Проверка настроек DNS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8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route на PC2. Пингование маршрутизатора. Проверка настроек DNS</w:t>
      </w:r>
    </w:p>
    <w:bookmarkEnd w:id="93"/>
    <w:p>
      <w:pPr>
        <w:pStyle w:val="BodyText"/>
      </w:pPr>
      <w:r>
        <w:t xml:space="preserve">Получим адрес по DHCPv6 протоколу. Здесь опция -6 указывает на использование протокола DHCPv6, опция -S —на запрос только информации DHCPv6, но не адреса, опция -v — на вывод на экран подробной информации (рис. 19). Вновь пропингуем от узла PC2 маршрутизатор, проверим настройки DNS.</w:t>
      </w:r>
    </w:p>
    <w:bookmarkStart w:id="97" w:name="fig:19"/>
    <w:p>
      <w:pPr>
        <w:pStyle w:val="CaptionedFigure"/>
      </w:pPr>
      <w:r>
        <w:drawing>
          <wp:inline>
            <wp:extent cx="3733800" cy="3060754"/>
            <wp:effectExtent b="0" l="0" r="0" t="0"/>
            <wp:docPr descr="Рис. 19: Получение адреса по DHCPv6. Пингование моршрутизатора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0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Получение адреса по DHCPv6. Пингование моршрутизатора</w:t>
      </w:r>
    </w:p>
    <w:bookmarkEnd w:id="97"/>
    <w:p>
      <w:pPr>
        <w:pStyle w:val="BodyText"/>
      </w:pPr>
      <w:r>
        <w:t xml:space="preserve">На маршрутизаторе посмотрим выданные адреса. Почему-то сервер не показывает адрес, который он только что выдал. Хотя если пропинговать с маршрутизатора PC2 по присвоенному адресу пакеты будут получены (рис. 20).</w:t>
      </w:r>
    </w:p>
    <w:bookmarkStart w:id="101" w:name="fig:20"/>
    <w:p>
      <w:pPr>
        <w:pStyle w:val="CaptionedFigure"/>
      </w:pPr>
      <w:r>
        <w:drawing>
          <wp:inline>
            <wp:extent cx="3733800" cy="2014095"/>
            <wp:effectExtent b="0" l="0" r="0" t="0"/>
            <wp:docPr descr="Рис. 20: Просмотр выданных адресов" title="" id="99" name="Picture"/>
            <a:graphic>
              <a:graphicData uri="http://schemas.openxmlformats.org/drawingml/2006/picture">
                <pic:pic>
                  <pic:nvPicPr>
                    <pic:cNvPr descr="image/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Просмотр выданных адресов</w:t>
      </w:r>
    </w:p>
    <w:bookmarkEnd w:id="101"/>
    <w:p>
      <w:pPr>
        <w:pStyle w:val="BodyText"/>
      </w:pPr>
      <w:r>
        <w:t xml:space="preserve">Откроем Wireshark и посмотрим полученную информацию по захваченным пакетам (рис. 21).</w:t>
      </w:r>
    </w:p>
    <w:bookmarkStart w:id="105" w:name="fig:21"/>
    <w:p>
      <w:pPr>
        <w:pStyle w:val="CaptionedFigure"/>
      </w:pPr>
      <w:r>
        <w:drawing>
          <wp:inline>
            <wp:extent cx="3733800" cy="2170904"/>
            <wp:effectExtent b="0" l="0" r="0" t="0"/>
            <wp:docPr descr="Рис. 21: Захваченный трафик" title="" id="103" name="Picture"/>
            <a:graphic>
              <a:graphicData uri="http://schemas.openxmlformats.org/drawingml/2006/picture">
                <pic:pic>
                  <pic:nvPicPr>
                    <pic:cNvPr descr="image/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0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Захваченный трафик</w:t>
      </w:r>
    </w:p>
    <w:bookmarkEnd w:id="105"/>
    <w:p>
      <w:pPr>
        <w:pStyle w:val="Compact"/>
        <w:numPr>
          <w:ilvl w:val="0"/>
          <w:numId w:val="1002"/>
        </w:numPr>
      </w:pPr>
      <w:r>
        <w:t xml:space="preserve">Сообщение INFORMATION-REQUEST: используется клиентом для запроса только параметров конфигурации (например адреса DNS-сервера) в случае, когда DHCPv6-сервер работает без отслеживания состояния.</w:t>
      </w:r>
    </w:p>
    <w:p>
      <w:pPr>
        <w:pStyle w:val="Compact"/>
        <w:numPr>
          <w:ilvl w:val="0"/>
          <w:numId w:val="1002"/>
        </w:numPr>
      </w:pPr>
      <w:r>
        <w:t xml:space="preserve">сообщение REPLY: используется DHCPv6-сервером для отправки клиенту сетевых настроек и завершения обработки запроса. Передача данных в DHCPv6 осуществляется через протокол UDP, при этом сервер принимает сообщения от клиентов на порт 547 и отправляет сообщения клиентам на порт 546.</w:t>
      </w:r>
    </w:p>
    <w:p>
      <w:pPr>
        <w:pStyle w:val="FirstParagraph"/>
      </w:pPr>
      <w:r>
        <w:t xml:space="preserve">На маршрутизаторе настроим DHCPv6 с отслеживанием состояния (DHCPv6 Stateful configuration). На интерфейсе eth2 маршрутизатора настроим объявления о</w:t>
      </w:r>
      <w:r>
        <w:t xml:space="preserve"> </w:t>
      </w:r>
      <w:r>
        <w:t xml:space="preserve">маршрутизаторах (Router Advertisements, RA). Опция managed-flag означает, что хосты использует администрируемый (отслеживающий состояние) протокол для автоматической настройки адресов в дополнение (рис. 22).</w:t>
      </w:r>
    </w:p>
    <w:bookmarkStart w:id="109" w:name="fig:22"/>
    <w:p>
      <w:pPr>
        <w:pStyle w:val="CaptionedFigure"/>
      </w:pPr>
      <w:r>
        <w:drawing>
          <wp:inline>
            <wp:extent cx="3733800" cy="472985"/>
            <wp:effectExtent b="0" l="0" r="0" t="0"/>
            <wp:docPr descr="Рис. 22: Настройка RA" title="" id="107" name="Picture"/>
            <a:graphic>
              <a:graphicData uri="http://schemas.openxmlformats.org/drawingml/2006/picture">
                <pic:pic>
                  <pic:nvPicPr>
                    <pic:cNvPr descr="image/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2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Настройка RA</w:t>
      </w:r>
    </w:p>
    <w:bookmarkEnd w:id="109"/>
    <w:p>
      <w:pPr>
        <w:pStyle w:val="BodyText"/>
      </w:pPr>
      <w:r>
        <w:t xml:space="preserve">Добавим конфигурацию DHCP-сервера на маршрутизаторе. Здесь при помощи указанных выше команд создана разделяемая сеть (shared-network-name) с названием aamishina, подсеть (subnet) с адресом 2001::/64, задан диапазон адресов (range) с именем hosts, содержащий адреса 2001::100 – 2001::199 (рис. 23).</w:t>
      </w:r>
    </w:p>
    <w:bookmarkStart w:id="113" w:name="fig:23"/>
    <w:p>
      <w:pPr>
        <w:pStyle w:val="CaptionedFigure"/>
      </w:pPr>
      <w:r>
        <w:drawing>
          <wp:inline>
            <wp:extent cx="3733800" cy="1666277"/>
            <wp:effectExtent b="0" l="0" r="0" t="0"/>
            <wp:docPr descr="Рис. 23: Добавление конфигурации DHCP-сервера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Добавление конфигурации DHCP-сервера</w:t>
      </w:r>
    </w:p>
    <w:bookmarkEnd w:id="113"/>
    <w:p>
      <w:pPr>
        <w:pStyle w:val="BodyText"/>
      </w:pPr>
      <w:r>
        <w:t xml:space="preserve">Покажем результат с помощью команды run show configure (рис. 24).</w:t>
      </w:r>
    </w:p>
    <w:bookmarkStart w:id="117" w:name="fig:24"/>
    <w:p>
      <w:pPr>
        <w:pStyle w:val="CaptionedFigure"/>
      </w:pPr>
      <w:r>
        <w:drawing>
          <wp:inline>
            <wp:extent cx="3733800" cy="3745628"/>
            <wp:effectExtent b="0" l="0" r="0" t="0"/>
            <wp:docPr descr="Рис. 24: Результат настройки DHCPv6 с отслеживания состояния" title="" id="115" name="Picture"/>
            <a:graphic>
              <a:graphicData uri="http://schemas.openxmlformats.org/drawingml/2006/picture">
                <pic:pic>
                  <pic:nvPicPr>
                    <pic:cNvPr descr="image/24.png" id="116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45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Результат настройки DHCPv6 с отслеживания состояния</w:t>
      </w:r>
    </w:p>
    <w:bookmarkEnd w:id="117"/>
    <w:p>
      <w:pPr>
        <w:pStyle w:val="BodyText"/>
      </w:pPr>
      <w:r>
        <w:t xml:space="preserve">Подключимся к узлу PC3 и проверим настройки сети (рис. 25).</w:t>
      </w:r>
    </w:p>
    <w:bookmarkStart w:id="121" w:name="fig:25"/>
    <w:p>
      <w:pPr>
        <w:pStyle w:val="CaptionedFigure"/>
      </w:pPr>
      <w:r>
        <w:drawing>
          <wp:inline>
            <wp:extent cx="3733800" cy="3839842"/>
            <wp:effectExtent b="0" l="0" r="0" t="0"/>
            <wp:docPr descr="Рис. 25: Команда ifconfig в терминале PC3" title="" id="119" name="Picture"/>
            <a:graphic>
              <a:graphicData uri="http://schemas.openxmlformats.org/drawingml/2006/picture">
                <pic:pic>
                  <pic:nvPicPr>
                    <pic:cNvPr descr="image/25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9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Команда ifconfig в терминале PC3</w:t>
      </w:r>
    </w:p>
    <w:bookmarkEnd w:id="121"/>
    <w:p>
      <w:pPr>
        <w:pStyle w:val="BodyText"/>
      </w:pPr>
      <w:r>
        <w:t xml:space="preserve">На узле PC3 проверим настройки DNS и получим адрес по DHCPv6 (рис. 26), (рис. 27).</w:t>
      </w:r>
    </w:p>
    <w:bookmarkStart w:id="125" w:name="fig:26"/>
    <w:p>
      <w:pPr>
        <w:pStyle w:val="CaptionedFigure"/>
      </w:pPr>
      <w:r>
        <w:drawing>
          <wp:inline>
            <wp:extent cx="3733800" cy="2420682"/>
            <wp:effectExtent b="0" l="0" r="0" t="0"/>
            <wp:docPr descr="Рис. 26: Получение адреса по DHCPv6" title="" id="123" name="Picture"/>
            <a:graphic>
              <a:graphicData uri="http://schemas.openxmlformats.org/drawingml/2006/picture">
                <pic:pic>
                  <pic:nvPicPr>
                    <pic:cNvPr descr="image/26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0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Получение адреса по DHCPv6</w:t>
      </w:r>
    </w:p>
    <w:bookmarkEnd w:id="125"/>
    <w:bookmarkStart w:id="129" w:name="fig:27"/>
    <w:p>
      <w:pPr>
        <w:pStyle w:val="CaptionedFigure"/>
      </w:pPr>
      <w:r>
        <w:drawing>
          <wp:inline>
            <wp:extent cx="3733800" cy="2218349"/>
            <wp:effectExtent b="0" l="0" r="0" t="0"/>
            <wp:docPr descr="Рис. 27: Команда ifconfig в терминале PC3" title="" id="127" name="Picture"/>
            <a:graphic>
              <a:graphicData uri="http://schemas.openxmlformats.org/drawingml/2006/picture">
                <pic:pic>
                  <pic:nvPicPr>
                    <pic:cNvPr descr="image/27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8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Команда ifconfig в терминале PC3</w:t>
      </w:r>
    </w:p>
    <w:bookmarkEnd w:id="129"/>
    <w:p>
      <w:pPr>
        <w:pStyle w:val="BodyText"/>
      </w:pPr>
      <w:r>
        <w:t xml:space="preserve">Вновь на узле PC3 проверим настройки сети, пропингуем маршрутизатор, проверим настройки DNS (рис. 28).</w:t>
      </w:r>
    </w:p>
    <w:bookmarkStart w:id="133" w:name="fig:28"/>
    <w:p>
      <w:pPr>
        <w:pStyle w:val="CaptionedFigure"/>
      </w:pPr>
      <w:r>
        <w:drawing>
          <wp:inline>
            <wp:extent cx="3733800" cy="2521635"/>
            <wp:effectExtent b="0" l="0" r="0" t="0"/>
            <wp:docPr descr="Рис. 28: Команды route, ping, cat" title="" id="131" name="Picture"/>
            <a:graphic>
              <a:graphicData uri="http://schemas.openxmlformats.org/drawingml/2006/picture">
                <pic:pic>
                  <pic:nvPicPr>
                    <pic:cNvPr descr="image/28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1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Команды route, ping, cat</w:t>
      </w:r>
    </w:p>
    <w:bookmarkEnd w:id="133"/>
    <w:p>
      <w:pPr>
        <w:pStyle w:val="BodyText"/>
      </w:pPr>
      <w:r>
        <w:t xml:space="preserve">На маршрутизаторе посмотрим выданные адреса (рис. 29).</w:t>
      </w:r>
    </w:p>
    <w:bookmarkStart w:id="137" w:name="fig:29"/>
    <w:p>
      <w:pPr>
        <w:pStyle w:val="CaptionedFigure"/>
      </w:pPr>
      <w:r>
        <w:drawing>
          <wp:inline>
            <wp:extent cx="3733800" cy="736167"/>
            <wp:effectExtent b="0" l="0" r="0" t="0"/>
            <wp:docPr descr="Рис. 29: Выданные адреса" title="" id="135" name="Picture"/>
            <a:graphic>
              <a:graphicData uri="http://schemas.openxmlformats.org/drawingml/2006/picture">
                <pic:pic>
                  <pic:nvPicPr>
                    <pic:cNvPr descr="image/29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6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Выданные адреса</w:t>
      </w:r>
    </w:p>
    <w:bookmarkEnd w:id="137"/>
    <w:p>
      <w:pPr>
        <w:pStyle w:val="BodyText"/>
      </w:pPr>
      <w:r>
        <w:t xml:space="preserve">Откроем Wireshark и посмотрим информацию по захваченным пакетам. Передача данных в DHCPv6 осуществляется через протокол UDP, при этом сервер принимает сообщения от клиентов на порт 547 и отправляет сообщения клиентам на порт 546 (рис. 30).</w:t>
      </w:r>
    </w:p>
    <w:bookmarkStart w:id="141" w:name="fig:30"/>
    <w:p>
      <w:pPr>
        <w:pStyle w:val="CaptionedFigure"/>
      </w:pPr>
      <w:r>
        <w:drawing>
          <wp:inline>
            <wp:extent cx="3733800" cy="2198260"/>
            <wp:effectExtent b="0" l="0" r="0" t="0"/>
            <wp:docPr descr="Рис. 30: Информация по захваченным пакетам" title="" id="139" name="Picture"/>
            <a:graphic>
              <a:graphicData uri="http://schemas.openxmlformats.org/drawingml/2006/picture">
                <pic:pic>
                  <pic:nvPicPr>
                    <pic:cNvPr descr="image/30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8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Информация по захваченным пакетам</w:t>
      </w:r>
    </w:p>
    <w:bookmarkEnd w:id="141"/>
    <w:p>
      <w:pPr>
        <w:pStyle w:val="BodyText"/>
      </w:pPr>
      <w:r>
        <w:t xml:space="preserve">Процесс получения устройством адреса по протоколу DHCPv6:</w:t>
      </w:r>
    </w:p>
    <w:p>
      <w:pPr>
        <w:pStyle w:val="Compact"/>
        <w:numPr>
          <w:ilvl w:val="0"/>
          <w:numId w:val="1003"/>
        </w:numPr>
      </w:pPr>
      <w:r>
        <w:t xml:space="preserve">сообщение SOLICIT: устройство направляет на зарезервированный IPv6-адрес многоадресной рассылки FF02::1:2 широковещательный запрос;</w:t>
      </w:r>
    </w:p>
    <w:p>
      <w:pPr>
        <w:pStyle w:val="Compact"/>
        <w:numPr>
          <w:ilvl w:val="0"/>
          <w:numId w:val="1003"/>
        </w:numPr>
      </w:pPr>
      <w:r>
        <w:t xml:space="preserve">сообщение ADVERTISE: DHCPv6-сервер сообщает DHCPv6-клиенту, что сервер доступен для предоставления службы DHCPv6;</w:t>
      </w:r>
    </w:p>
    <w:p>
      <w:pPr>
        <w:pStyle w:val="Compact"/>
        <w:numPr>
          <w:ilvl w:val="0"/>
          <w:numId w:val="1003"/>
        </w:numPr>
      </w:pPr>
      <w:r>
        <w:t xml:space="preserve">сообщение REQUEST: используется клиентом для запроса IPv6-адреса и всех остальных параметров конфигурации от сервера в случае, когда DHCPv6-сервер работает с сохранением состояния;</w:t>
      </w:r>
    </w:p>
    <w:p>
      <w:pPr>
        <w:pStyle w:val="Compact"/>
        <w:numPr>
          <w:ilvl w:val="0"/>
          <w:numId w:val="1003"/>
        </w:numPr>
      </w:pPr>
      <w:r>
        <w:t xml:space="preserve">сообщение REPLY: используется DHCPv6-сервером для отправки клиенту сетевых настроек и завершения обработки запроса.</w:t>
      </w:r>
    </w:p>
    <w:bookmarkEnd w:id="142"/>
    <w:bookmarkEnd w:id="143"/>
    <w:bookmarkStart w:id="14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я получила навыки настройки службы DHCP на сетевом оборудовании для распределения адресов IPv4 и IPv6.</w:t>
      </w:r>
    </w:p>
    <w:bookmarkEnd w:id="14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5" Target="media/rId25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114" Target="media/rId114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29" Target="media/rId29.png" /><Relationship Type="http://schemas.openxmlformats.org/officeDocument/2006/relationships/image" Id="rId138" Target="media/rId138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Мишина Анастасия Алексеевна</dc:creator>
  <dc:language>ru-RU</dc:language>
  <cp:keywords/>
  <dcterms:created xsi:type="dcterms:W3CDTF">2024-12-04T15:53:31Z</dcterms:created>
  <dcterms:modified xsi:type="dcterms:W3CDTF">2024-12-04T15:53:31Z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Сетевые технологии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